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4CDB296D" w:rsidR="00104EFB" w:rsidRDefault="00104EFB" w:rsidP="00104EF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4E6B05">
        <w:rPr>
          <w:b/>
          <w:noProof/>
          <w:sz w:val="24"/>
        </w:rPr>
        <w:t>8</w:t>
      </w:r>
      <w:fldSimple w:instr=" DOCPROPERTY  MtgTitle  \* MERGEFORMAT ">
        <w:r>
          <w:rPr>
            <w:b/>
            <w:noProof/>
            <w:sz w:val="24"/>
          </w:rPr>
          <w:t>-e</w:t>
        </w:r>
      </w:fldSimple>
      <w:r>
        <w:rPr>
          <w:b/>
          <w:i/>
          <w:noProof/>
          <w:sz w:val="28"/>
        </w:rPr>
        <w:tab/>
      </w:r>
      <w:r w:rsidR="007660F2" w:rsidRPr="007660F2">
        <w:rPr>
          <w:b/>
          <w:noProof/>
          <w:sz w:val="24"/>
        </w:rPr>
        <w:t>R4-2100174</w:t>
      </w:r>
    </w:p>
    <w:p w14:paraId="726A9933" w14:textId="58D09758" w:rsidR="00104EFB" w:rsidRDefault="00D26D3D"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4E6B05">
        <w:rPr>
          <w:b/>
          <w:sz w:val="24"/>
          <w:szCs w:val="24"/>
          <w:lang w:eastAsia="zh-CN"/>
        </w:rPr>
        <w:t>5</w:t>
      </w:r>
      <w:r w:rsidR="00104EFB" w:rsidRPr="00BF1228">
        <w:rPr>
          <w:b/>
          <w:sz w:val="24"/>
          <w:szCs w:val="24"/>
          <w:lang w:eastAsia="zh-CN"/>
        </w:rPr>
        <w:t xml:space="preserve"> </w:t>
      </w:r>
      <w:r w:rsidR="004E6B05">
        <w:rPr>
          <w:b/>
          <w:sz w:val="24"/>
          <w:szCs w:val="24"/>
          <w:lang w:eastAsia="zh-CN"/>
        </w:rPr>
        <w:t>Jan</w:t>
      </w:r>
      <w:r w:rsidR="00104EFB" w:rsidRPr="00BF1228">
        <w:rPr>
          <w:b/>
          <w:sz w:val="24"/>
          <w:szCs w:val="24"/>
          <w:lang w:eastAsia="zh-CN"/>
        </w:rPr>
        <w:t>.</w:t>
      </w:r>
      <w:r w:rsidR="004E6B05">
        <w:rPr>
          <w:b/>
          <w:sz w:val="24"/>
          <w:szCs w:val="24"/>
          <w:lang w:eastAsia="zh-CN"/>
        </w:rPr>
        <w:t xml:space="preserve"> – 5 Feb.</w:t>
      </w:r>
      <w:r w:rsidR="00104EFB" w:rsidRPr="00BF1228">
        <w:rPr>
          <w:b/>
          <w:sz w:val="24"/>
          <w:szCs w:val="24"/>
          <w:lang w:eastAsia="zh-CN"/>
        </w:rPr>
        <w:t>, 202</w:t>
      </w:r>
      <w:r w:rsidR="004E6B05">
        <w:rPr>
          <w:b/>
          <w:sz w:val="24"/>
          <w:szCs w:val="24"/>
          <w:lang w:eastAsia="zh-CN"/>
        </w:rPr>
        <w:t>1</w:t>
      </w:r>
    </w:p>
    <w:p w14:paraId="038E9536" w14:textId="723B180D"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7660F2">
        <w:rPr>
          <w:rFonts w:ascii="Arial" w:hAnsi="Arial" w:cs="Arial"/>
          <w:b/>
          <w:sz w:val="22"/>
          <w:szCs w:val="22"/>
        </w:rPr>
        <w:t>4.7</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A89880C"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2B775F" w:rsidRPr="002B775F">
        <w:rPr>
          <w:rFonts w:ascii="Arial" w:hAnsi="Arial" w:cs="Arial"/>
          <w:b/>
          <w:sz w:val="22"/>
          <w:szCs w:val="22"/>
        </w:rPr>
        <w:t>On SSB-less SCell 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ECAAADC" w14:textId="0532B384" w:rsidR="00362F54" w:rsidRDefault="002B775F" w:rsidP="002B775F">
      <w:pPr>
        <w:autoSpaceDE/>
        <w:autoSpaceDN/>
        <w:adjustRightInd/>
        <w:spacing w:after="120"/>
        <w:rPr>
          <w:kern w:val="24"/>
          <w:lang w:val="en-US"/>
        </w:rPr>
      </w:pPr>
      <w:r>
        <w:rPr>
          <w:kern w:val="24"/>
          <w:lang w:val="en-US"/>
        </w:rPr>
        <w:t>In last meeting, the SSB-less SCell activation was discussed but no conclusion has been achieved. There are some open issues summarized in [1].</w:t>
      </w:r>
    </w:p>
    <w:tbl>
      <w:tblPr>
        <w:tblStyle w:val="TableGrid"/>
        <w:tblW w:w="0" w:type="auto"/>
        <w:tblLook w:val="04A0" w:firstRow="1" w:lastRow="0" w:firstColumn="1" w:lastColumn="0" w:noHBand="0" w:noVBand="1"/>
      </w:tblPr>
      <w:tblGrid>
        <w:gridCol w:w="9629"/>
      </w:tblGrid>
      <w:tr w:rsidR="002B775F" w14:paraId="0B4DFE39" w14:textId="77777777" w:rsidTr="002B775F">
        <w:tc>
          <w:tcPr>
            <w:tcW w:w="9629" w:type="dxa"/>
          </w:tcPr>
          <w:p w14:paraId="0838AF3E" w14:textId="77777777" w:rsidR="002B775F" w:rsidRPr="002B775F" w:rsidRDefault="002B775F" w:rsidP="002B775F">
            <w:pPr>
              <w:numPr>
                <w:ilvl w:val="0"/>
                <w:numId w:val="17"/>
              </w:numPr>
              <w:autoSpaceDE/>
              <w:autoSpaceDN/>
              <w:adjustRightInd/>
              <w:spacing w:after="120"/>
              <w:rPr>
                <w:kern w:val="24"/>
                <w:lang w:val="en-US"/>
              </w:rPr>
            </w:pPr>
            <w:r w:rsidRPr="002B775F">
              <w:rPr>
                <w:kern w:val="24"/>
                <w:lang w:val="en-US"/>
              </w:rPr>
              <w:t>RAN4 to define SSB-less FR1 SCell activation delay requirement as follows:</w:t>
            </w:r>
          </w:p>
          <w:p w14:paraId="01A79666" w14:textId="77777777" w:rsidR="002B775F" w:rsidRPr="002B775F" w:rsidRDefault="002B775F" w:rsidP="002B775F">
            <w:pPr>
              <w:numPr>
                <w:ilvl w:val="1"/>
                <w:numId w:val="17"/>
              </w:numPr>
              <w:autoSpaceDE/>
              <w:autoSpaceDN/>
              <w:adjustRightInd/>
              <w:spacing w:after="120"/>
              <w:rPr>
                <w:kern w:val="24"/>
                <w:lang w:val="en-US"/>
              </w:rPr>
            </w:pPr>
            <w:r w:rsidRPr="002B775F">
              <w:rPr>
                <w:kern w:val="24"/>
                <w:lang w:val="en-US"/>
              </w:rPr>
              <w:t xml:space="preserve">If the SCell being activated belongs to FR1 and if there is at least one active serving cell contiguous to the Scell on that FR1 band, if the UE </w:t>
            </w:r>
            <w:r w:rsidRPr="002B775F">
              <w:rPr>
                <w:kern w:val="24"/>
                <w:highlight w:val="yellow"/>
                <w:lang w:val="en-US"/>
              </w:rPr>
              <w:t xml:space="preserve">[supporting </w:t>
            </w:r>
            <w:r w:rsidRPr="002B775F">
              <w:rPr>
                <w:i/>
                <w:iCs/>
                <w:kern w:val="24"/>
                <w:highlight w:val="yellow"/>
                <w:lang w:val="en-US"/>
              </w:rPr>
              <w:t>scellWithoutSSB</w:t>
            </w:r>
            <w:r w:rsidRPr="002B775F">
              <w:rPr>
                <w:kern w:val="24"/>
                <w:highlight w:val="yellow"/>
                <w:lang w:val="en-US"/>
              </w:rPr>
              <w:t>]</w:t>
            </w:r>
            <w:r w:rsidRPr="002B775F">
              <w:rPr>
                <w:kern w:val="24"/>
                <w:lang w:val="en-US"/>
              </w:rPr>
              <w:t xml:space="preserve"> is not provided with any SMTC for the target SCell, T</w:t>
            </w:r>
            <w:r w:rsidRPr="002B775F">
              <w:rPr>
                <w:kern w:val="24"/>
                <w:vertAlign w:val="subscript"/>
                <w:lang w:val="en-US"/>
              </w:rPr>
              <w:t>activation_time</w:t>
            </w:r>
            <w:r w:rsidRPr="002B775F">
              <w:rPr>
                <w:kern w:val="24"/>
                <w:lang w:val="en-US"/>
              </w:rPr>
              <w:t xml:space="preserve"> is 3 ms</w:t>
            </w:r>
            <w:r w:rsidRPr="002B775F">
              <w:rPr>
                <w:kern w:val="24"/>
                <w:highlight w:val="yellow"/>
                <w:lang w:val="en-US"/>
              </w:rPr>
              <w:t>[, provided</w:t>
            </w:r>
          </w:p>
          <w:p w14:paraId="1541755D" w14:textId="77777777" w:rsidR="002B775F" w:rsidRPr="002B775F" w:rsidRDefault="002B775F" w:rsidP="002B775F">
            <w:pPr>
              <w:numPr>
                <w:ilvl w:val="2"/>
                <w:numId w:val="17"/>
              </w:numPr>
              <w:autoSpaceDE/>
              <w:autoSpaceDN/>
              <w:adjustRightInd/>
              <w:spacing w:after="120"/>
              <w:rPr>
                <w:kern w:val="24"/>
                <w:lang w:val="en-US"/>
              </w:rPr>
            </w:pPr>
            <w:r w:rsidRPr="002B775F">
              <w:rPr>
                <w:kern w:val="24"/>
                <w:highlight w:val="yellow"/>
              </w:rPr>
              <w:t>the RS (s) of SCell being activated is (are) QCL-TypeA with TRS (s) of the SCell being activated and the TRS (s) is (are) QCL-TypeC with SSB (s) of one active serving cell on that FR1 band.]</w:t>
            </w:r>
          </w:p>
          <w:p w14:paraId="5A6FBA61" w14:textId="260ACADE" w:rsidR="002B775F" w:rsidRPr="002B775F" w:rsidRDefault="002B775F" w:rsidP="002B775F">
            <w:pPr>
              <w:numPr>
                <w:ilvl w:val="1"/>
                <w:numId w:val="17"/>
              </w:numPr>
              <w:autoSpaceDE/>
              <w:autoSpaceDN/>
              <w:adjustRightInd/>
              <w:spacing w:after="120"/>
              <w:rPr>
                <w:kern w:val="24"/>
                <w:lang w:val="en-US"/>
              </w:rPr>
            </w:pPr>
            <w:r w:rsidRPr="002B775F">
              <w:rPr>
                <w:kern w:val="24"/>
                <w:highlight w:val="yellow"/>
                <w:lang w:val="en-US"/>
              </w:rPr>
              <w:t>FFS on non-contiguous intra-band CA</w:t>
            </w:r>
          </w:p>
        </w:tc>
      </w:tr>
    </w:tbl>
    <w:p w14:paraId="16C6CAC5" w14:textId="77777777" w:rsidR="002B775F" w:rsidRPr="002B775F" w:rsidRDefault="002B775F" w:rsidP="002B775F">
      <w:pPr>
        <w:autoSpaceDE/>
        <w:autoSpaceDN/>
        <w:adjustRightInd/>
        <w:spacing w:after="120"/>
        <w:rPr>
          <w:kern w:val="24"/>
          <w:lang w:val="en-US"/>
        </w:rPr>
      </w:pPr>
    </w:p>
    <w:p w14:paraId="51F4D580" w14:textId="0E709CAF" w:rsidR="004F5ADB" w:rsidRDefault="00B3459F" w:rsidP="00DC370C">
      <w:pPr>
        <w:jc w:val="both"/>
        <w:rPr>
          <w:lang w:val="en-US" w:eastAsia="zh-CN"/>
        </w:rPr>
      </w:pPr>
      <w:r>
        <w:rPr>
          <w:lang w:val="en-US" w:eastAsia="zh-CN"/>
        </w:rPr>
        <w:t xml:space="preserve">In this contribution we </w:t>
      </w:r>
      <w:r w:rsidR="002B775F">
        <w:rPr>
          <w:lang w:val="en-US" w:eastAsia="zh-CN"/>
        </w:rPr>
        <w:t xml:space="preserve">further </w:t>
      </w:r>
      <w:r>
        <w:rPr>
          <w:lang w:val="en-US" w:eastAsia="zh-CN"/>
        </w:rPr>
        <w:t xml:space="preserve">discuss the </w:t>
      </w:r>
      <w:r w:rsidR="002B775F">
        <w:rPr>
          <w:lang w:val="en-US" w:eastAsia="zh-CN"/>
        </w:rPr>
        <w:t>SSB-less SCell activation</w:t>
      </w:r>
      <w:r>
        <w:rPr>
          <w:lang w:val="en-US" w:eastAsia="zh-CN"/>
        </w:rPr>
        <w:t>.</w:t>
      </w:r>
    </w:p>
    <w:p w14:paraId="11114A88" w14:textId="11379CA6" w:rsidR="00712CC1" w:rsidRDefault="00362F54" w:rsidP="00712CC1">
      <w:pPr>
        <w:pStyle w:val="Heading1"/>
        <w:numPr>
          <w:ilvl w:val="0"/>
          <w:numId w:val="10"/>
        </w:numPr>
        <w:pBdr>
          <w:top w:val="single" w:sz="12" w:space="2" w:color="auto"/>
        </w:pBdr>
        <w:tabs>
          <w:tab w:val="num" w:pos="45"/>
        </w:tabs>
        <w:jc w:val="both"/>
        <w:rPr>
          <w:sz w:val="32"/>
        </w:rPr>
      </w:pPr>
      <w:r>
        <w:rPr>
          <w:sz w:val="32"/>
        </w:rPr>
        <w:t xml:space="preserve">Discussion </w:t>
      </w:r>
    </w:p>
    <w:p w14:paraId="2BD52DE2" w14:textId="38F049B4" w:rsidR="00362F54" w:rsidRDefault="002B775F" w:rsidP="009C5659">
      <w:pPr>
        <w:jc w:val="both"/>
        <w:rPr>
          <w:i/>
          <w:iCs/>
          <w:lang w:val="en-US" w:eastAsia="zh-CN"/>
        </w:rPr>
      </w:pPr>
      <w:r>
        <w:rPr>
          <w:lang w:val="en-US" w:eastAsia="zh-CN"/>
        </w:rPr>
        <w:t xml:space="preserve">If UE can support </w:t>
      </w:r>
      <w:r w:rsidRPr="002B775F">
        <w:rPr>
          <w:i/>
          <w:iCs/>
          <w:lang w:val="en-US" w:eastAsia="zh-CN"/>
        </w:rPr>
        <w:t>scellWithoutSSB</w:t>
      </w:r>
      <w:r w:rsidRPr="002B775F">
        <w:rPr>
          <w:lang w:val="en-US" w:eastAsia="zh-CN"/>
        </w:rPr>
        <w:t xml:space="preserve"> (</w:t>
      </w:r>
      <w:r>
        <w:rPr>
          <w:lang w:val="en-US" w:eastAsia="zh-CN"/>
        </w:rPr>
        <w:t>as duplicated below</w:t>
      </w:r>
      <w:r w:rsidRPr="002B775F">
        <w:rPr>
          <w:lang w:val="en-US" w:eastAsia="zh-CN"/>
        </w:rPr>
        <w:t>)</w:t>
      </w:r>
      <w:r>
        <w:rPr>
          <w:lang w:val="en-US" w:eastAsia="zh-CN"/>
        </w:rPr>
        <w:t>, UE cannot perform DL synchronization to target SCell by using the SSBs from the target SCell. So, the only timing UE could use is the timing of the existing serving cell which is in the same band as the target cell.</w:t>
      </w:r>
    </w:p>
    <w:p w14:paraId="1A6CF363" w14:textId="75485BC0" w:rsidR="002B775F" w:rsidRDefault="002B775F" w:rsidP="009C5659">
      <w:pPr>
        <w:jc w:val="both"/>
        <w:rPr>
          <w:b/>
          <w:bCs/>
          <w:i/>
          <w:iCs/>
          <w:lang w:val="en-US" w:eastAsia="zh-CN"/>
        </w:rPr>
      </w:pPr>
      <w:r w:rsidRPr="002B775F">
        <w:rPr>
          <w:b/>
          <w:bCs/>
          <w:i/>
          <w:iCs/>
          <w:noProof/>
          <w:lang w:val="en-US" w:eastAsia="zh-CN"/>
        </w:rPr>
        <w:drawing>
          <wp:inline distT="0" distB="0" distL="0" distR="0" wp14:anchorId="326DB89E" wp14:editId="7D9C4712">
            <wp:extent cx="6120765" cy="587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587375"/>
                    </a:xfrm>
                    <a:prstGeom prst="rect">
                      <a:avLst/>
                    </a:prstGeom>
                  </pic:spPr>
                </pic:pic>
              </a:graphicData>
            </a:graphic>
          </wp:inline>
        </w:drawing>
      </w:r>
    </w:p>
    <w:p w14:paraId="660FCF4D" w14:textId="208189DB" w:rsidR="002B775F" w:rsidRDefault="002B775F" w:rsidP="009C5659">
      <w:pPr>
        <w:jc w:val="both"/>
        <w:rPr>
          <w:lang w:val="en-US" w:eastAsia="zh-CN"/>
        </w:rPr>
      </w:pPr>
      <w:r w:rsidRPr="002B775F">
        <w:rPr>
          <w:lang w:val="en-US" w:eastAsia="zh-CN"/>
        </w:rPr>
        <w:t>However, if the</w:t>
      </w:r>
      <w:r>
        <w:rPr>
          <w:lang w:val="en-US" w:eastAsia="zh-CN"/>
        </w:rPr>
        <w:t xml:space="preserve"> existing active serving </w:t>
      </w:r>
      <w:r w:rsidR="00DB1BA2">
        <w:rPr>
          <w:lang w:val="en-US" w:eastAsia="zh-CN"/>
        </w:rPr>
        <w:t>CC and target SCC are</w:t>
      </w:r>
      <w:r>
        <w:rPr>
          <w:lang w:val="en-US" w:eastAsia="zh-CN"/>
        </w:rPr>
        <w:t xml:space="preserve"> in the intra-band non-contiguous</w:t>
      </w:r>
      <w:r w:rsidR="00DB1BA2">
        <w:rPr>
          <w:lang w:val="en-US" w:eastAsia="zh-CN"/>
        </w:rPr>
        <w:t xml:space="preserve"> BC</w:t>
      </w:r>
      <w:r>
        <w:rPr>
          <w:lang w:val="en-US" w:eastAsia="zh-CN"/>
        </w:rPr>
        <w:t xml:space="preserve">, the MRTD between existing serving CC and target SCC </w:t>
      </w:r>
      <w:r w:rsidR="00DB1BA2">
        <w:rPr>
          <w:lang w:val="en-US" w:eastAsia="zh-CN"/>
        </w:rPr>
        <w:t>is 3us, as defined in the following table.</w:t>
      </w:r>
    </w:p>
    <w:p w14:paraId="7023E5C1" w14:textId="77777777" w:rsidR="00513B18" w:rsidRDefault="002B775F" w:rsidP="00DB1BA2">
      <w:pPr>
        <w:jc w:val="both"/>
        <w:rPr>
          <w:lang w:val="en-US" w:eastAsia="zh-CN"/>
        </w:rPr>
      </w:pPr>
      <w:r>
        <w:rPr>
          <w:noProof/>
          <w:lang w:val="en-US" w:eastAsia="zh-CN"/>
        </w:rPr>
        <w:drawing>
          <wp:inline distT="0" distB="0" distL="0" distR="0" wp14:anchorId="16C8E1B1" wp14:editId="4401E8BB">
            <wp:extent cx="5607294" cy="1659094"/>
            <wp:effectExtent l="0" t="0" r="0" b="508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641838" cy="1669315"/>
                    </a:xfrm>
                    <a:prstGeom prst="rect">
                      <a:avLst/>
                    </a:prstGeom>
                  </pic:spPr>
                </pic:pic>
              </a:graphicData>
            </a:graphic>
          </wp:inline>
        </w:drawing>
      </w:r>
    </w:p>
    <w:p w14:paraId="4AA36AE2" w14:textId="459C7B95" w:rsidR="00DB1BA2" w:rsidRDefault="00DB1BA2" w:rsidP="00DB1BA2">
      <w:pPr>
        <w:jc w:val="both"/>
        <w:rPr>
          <w:lang w:val="en-US" w:eastAsia="zh-CN"/>
        </w:rPr>
      </w:pPr>
      <w:r>
        <w:rPr>
          <w:lang w:val="en-US" w:eastAsia="zh-CN"/>
        </w:rPr>
        <w:t>In the note 1 of the above table, it identified that the potential issue that the MRTD might be larger than CP, and therefore UE cannot directly use the timing from existing active serving cell for an intra-band non-contiguous to-be-activated SCell. So</w:t>
      </w:r>
      <w:r w:rsidR="007660F2">
        <w:rPr>
          <w:lang w:val="en-US" w:eastAsia="zh-CN"/>
        </w:rPr>
        <w:t>,</w:t>
      </w:r>
      <w:r>
        <w:rPr>
          <w:lang w:val="en-US" w:eastAsia="zh-CN"/>
        </w:rPr>
        <w:t xml:space="preserve"> if companies would like to have such SSB-less SCell activation, we prefer to only consider the intra-band contiguous case since it’s too late to change the UE behavior</w:t>
      </w:r>
      <w:r w:rsidR="007660F2">
        <w:rPr>
          <w:lang w:val="en-US" w:eastAsia="zh-CN"/>
        </w:rPr>
        <w:t xml:space="preserve"> in R15</w:t>
      </w:r>
      <w:r>
        <w:rPr>
          <w:lang w:val="en-US" w:eastAsia="zh-CN"/>
        </w:rPr>
        <w:t xml:space="preserve"> for the other controversial scenario (e.g.</w:t>
      </w:r>
      <w:r w:rsidR="007660F2">
        <w:rPr>
          <w:lang w:val="en-US" w:eastAsia="zh-CN"/>
        </w:rPr>
        <w:t>,</w:t>
      </w:r>
      <w:r>
        <w:rPr>
          <w:lang w:val="en-US" w:eastAsia="zh-CN"/>
        </w:rPr>
        <w:t xml:space="preserve"> intra-band non-contiguous case).</w:t>
      </w:r>
    </w:p>
    <w:p w14:paraId="2C2A6FC1" w14:textId="499DB7FB" w:rsidR="00DB1BA2" w:rsidRDefault="00DB1BA2" w:rsidP="00DB1BA2">
      <w:pPr>
        <w:jc w:val="both"/>
        <w:rPr>
          <w:b/>
          <w:bCs/>
          <w:i/>
          <w:iCs/>
          <w:lang w:val="en-US" w:eastAsia="zh-CN"/>
        </w:rPr>
      </w:pPr>
      <w:r w:rsidRPr="00DB1BA2">
        <w:rPr>
          <w:b/>
          <w:bCs/>
          <w:i/>
          <w:iCs/>
          <w:lang w:val="en-US" w:eastAsia="zh-CN"/>
        </w:rPr>
        <w:lastRenderedPageBreak/>
        <w:t>Proposal 1: If RAN4 agrees to introduce the requirement for FR1 SSB-less SCell activation</w:t>
      </w:r>
      <w:r w:rsidR="00951CC0">
        <w:rPr>
          <w:b/>
          <w:bCs/>
          <w:i/>
          <w:iCs/>
          <w:lang w:val="en-US" w:eastAsia="zh-CN"/>
        </w:rPr>
        <w:t xml:space="preserve"> in R15</w:t>
      </w:r>
      <w:r w:rsidRPr="00DB1BA2">
        <w:rPr>
          <w:b/>
          <w:bCs/>
          <w:i/>
          <w:iCs/>
          <w:lang w:val="en-US" w:eastAsia="zh-CN"/>
        </w:rPr>
        <w:t>, only the intra-band contiguous case shall be considered.</w:t>
      </w:r>
    </w:p>
    <w:p w14:paraId="5E3F397D" w14:textId="1C1C7514" w:rsidR="00951CC0" w:rsidRPr="00951CC0" w:rsidRDefault="00951CC0" w:rsidP="00DB1BA2">
      <w:pPr>
        <w:jc w:val="both"/>
        <w:rPr>
          <w:lang w:val="en-US" w:eastAsia="zh-CN"/>
        </w:rPr>
      </w:pPr>
      <w:r w:rsidRPr="00951CC0">
        <w:rPr>
          <w:lang w:val="en-US" w:eastAsia="zh-CN"/>
        </w:rPr>
        <w:t>If SSB-less SCell activation is to be added in R15, the requirement could be as below,</w:t>
      </w:r>
    </w:p>
    <w:p w14:paraId="55C04691" w14:textId="4E3AE7DB" w:rsidR="00951CC0" w:rsidRPr="00951CC0" w:rsidRDefault="00951CC0" w:rsidP="00951CC0">
      <w:pPr>
        <w:pStyle w:val="ListParagraph"/>
        <w:numPr>
          <w:ilvl w:val="0"/>
          <w:numId w:val="17"/>
        </w:numPr>
        <w:spacing w:after="180" w:line="240" w:lineRule="auto"/>
        <w:ind w:firstLineChars="0"/>
        <w:jc w:val="both"/>
        <w:rPr>
          <w:i/>
          <w:iCs/>
          <w:sz w:val="20"/>
          <w:szCs w:val="20"/>
          <w:lang w:val="en-US" w:eastAsia="zh-CN"/>
        </w:rPr>
      </w:pPr>
      <w:r w:rsidRPr="00951CC0">
        <w:rPr>
          <w:i/>
          <w:iCs/>
          <w:sz w:val="20"/>
          <w:szCs w:val="20"/>
          <w:lang w:val="en-US" w:eastAsia="zh-CN"/>
        </w:rPr>
        <w:t>If the SCell being activated belongs to FR1 and if there is at least one active serving cell contiguous to the S</w:t>
      </w:r>
      <w:r w:rsidR="007660F2">
        <w:rPr>
          <w:i/>
          <w:iCs/>
          <w:sz w:val="20"/>
          <w:szCs w:val="20"/>
          <w:lang w:val="en-US" w:eastAsia="zh-CN"/>
        </w:rPr>
        <w:t>C</w:t>
      </w:r>
      <w:r w:rsidRPr="00951CC0">
        <w:rPr>
          <w:i/>
          <w:iCs/>
          <w:sz w:val="20"/>
          <w:szCs w:val="20"/>
          <w:lang w:val="en-US" w:eastAsia="zh-CN"/>
        </w:rPr>
        <w:t>ell on that FR1 band, if the UE supporting scellWithoutSSB is not provided with any SMTC for the target SCell, T</w:t>
      </w:r>
      <w:r w:rsidRPr="00951CC0">
        <w:rPr>
          <w:i/>
          <w:iCs/>
          <w:sz w:val="20"/>
          <w:szCs w:val="20"/>
          <w:vertAlign w:val="subscript"/>
          <w:lang w:val="en-US" w:eastAsia="zh-CN"/>
        </w:rPr>
        <w:t xml:space="preserve">activation_time </w:t>
      </w:r>
      <w:r w:rsidRPr="00951CC0">
        <w:rPr>
          <w:i/>
          <w:iCs/>
          <w:sz w:val="20"/>
          <w:szCs w:val="20"/>
          <w:lang w:val="en-US" w:eastAsia="zh-CN"/>
        </w:rPr>
        <w:t>is 3 ms</w:t>
      </w:r>
      <w:r>
        <w:rPr>
          <w:i/>
          <w:iCs/>
          <w:sz w:val="20"/>
          <w:szCs w:val="20"/>
          <w:lang w:val="en-US" w:eastAsia="zh-CN"/>
        </w:rPr>
        <w:t>.</w:t>
      </w:r>
    </w:p>
    <w:p w14:paraId="1C812405" w14:textId="52988D5C" w:rsidR="00DB1BA2" w:rsidRDefault="00951CC0" w:rsidP="00DB1BA2">
      <w:pPr>
        <w:jc w:val="both"/>
        <w:rPr>
          <w:lang w:val="en-US" w:eastAsia="zh-CN"/>
        </w:rPr>
      </w:pPr>
      <w:r>
        <w:rPr>
          <w:rFonts w:hint="eastAsia"/>
          <w:lang w:val="en-US" w:eastAsia="zh-CN"/>
        </w:rPr>
        <w:t>RAN4</w:t>
      </w:r>
      <w:r>
        <w:rPr>
          <w:lang w:val="en-US" w:eastAsia="zh-CN"/>
        </w:rPr>
        <w:t xml:space="preserve"> </w:t>
      </w:r>
      <w:r w:rsidR="00DB1BA2" w:rsidRPr="00DB1BA2">
        <w:rPr>
          <w:lang w:val="en-US" w:eastAsia="zh-CN"/>
        </w:rPr>
        <w:t xml:space="preserve">may continue to consider the possibility of </w:t>
      </w:r>
      <w:r w:rsidR="00DB1BA2">
        <w:rPr>
          <w:lang w:val="en-US" w:eastAsia="zh-CN"/>
        </w:rPr>
        <w:t xml:space="preserve">FR1 SSB-less SCell activation for intra-band non-contiguous in R16, but some side condition shall be added to apply the activation delay requirement as 3ms. We think the time difference between CCs for intra-band contiguous case could be used as a baseline, which means the </w:t>
      </w:r>
      <w:r>
        <w:rPr>
          <w:lang w:val="en-US" w:eastAsia="zh-CN"/>
        </w:rPr>
        <w:t xml:space="preserve">time difference </w:t>
      </w:r>
      <w:r w:rsidR="00DB1BA2">
        <w:rPr>
          <w:lang w:val="en-US" w:eastAsia="zh-CN"/>
        </w:rPr>
        <w:t xml:space="preserve">condition </w:t>
      </w:r>
      <w:r>
        <w:rPr>
          <w:lang w:val="en-US" w:eastAsia="zh-CN"/>
        </w:rPr>
        <w:t>to apply the SSB-less SCell activation for intra-band NC case in R16</w:t>
      </w:r>
      <w:r w:rsidR="00DB1BA2">
        <w:rPr>
          <w:lang w:val="en-US" w:eastAsia="zh-CN"/>
        </w:rPr>
        <w:t xml:space="preserve"> is like TAE in intra-band contiguous case</w:t>
      </w:r>
      <w:r>
        <w:rPr>
          <w:lang w:val="en-US" w:eastAsia="zh-CN"/>
        </w:rPr>
        <w:t>, i.e., 260ns.</w:t>
      </w:r>
    </w:p>
    <w:p w14:paraId="4173E2C8" w14:textId="624A7AEC" w:rsidR="00951CC0" w:rsidRPr="00951CC0" w:rsidRDefault="00951CC0" w:rsidP="00DB1BA2">
      <w:pPr>
        <w:jc w:val="both"/>
        <w:rPr>
          <w:b/>
          <w:bCs/>
          <w:i/>
          <w:iCs/>
          <w:lang w:val="en-US" w:eastAsia="zh-CN"/>
        </w:rPr>
      </w:pPr>
      <w:r w:rsidRPr="00951CC0">
        <w:rPr>
          <w:b/>
          <w:bCs/>
          <w:i/>
          <w:iCs/>
          <w:lang w:val="en-US" w:eastAsia="zh-CN"/>
        </w:rPr>
        <w:t xml:space="preserve">Proposal 2: if RAN4 agrees to introduce the </w:t>
      </w:r>
      <w:r w:rsidR="00CA3760">
        <w:rPr>
          <w:b/>
          <w:bCs/>
          <w:i/>
          <w:iCs/>
          <w:lang w:val="en-US" w:eastAsia="zh-CN"/>
        </w:rPr>
        <w:t xml:space="preserve">FR1 </w:t>
      </w:r>
      <w:r w:rsidRPr="00951CC0">
        <w:rPr>
          <w:b/>
          <w:bCs/>
          <w:i/>
          <w:iCs/>
          <w:lang w:val="en-US" w:eastAsia="zh-CN"/>
        </w:rPr>
        <w:t>SSB-less SCell activation for intra-band NC case in R16</w:t>
      </w:r>
      <w:r w:rsidR="00CA3760">
        <w:rPr>
          <w:b/>
          <w:bCs/>
          <w:i/>
          <w:iCs/>
          <w:lang w:val="en-US" w:eastAsia="zh-CN"/>
        </w:rPr>
        <w:t>, the 3ms activation delay requirement only applies when</w:t>
      </w:r>
      <w:r>
        <w:rPr>
          <w:b/>
          <w:bCs/>
          <w:i/>
          <w:iCs/>
          <w:lang w:val="en-US" w:eastAsia="zh-CN"/>
        </w:rPr>
        <w:t xml:space="preserve"> </w:t>
      </w:r>
      <w:r w:rsidR="00CA3760">
        <w:rPr>
          <w:b/>
          <w:bCs/>
          <w:i/>
          <w:iCs/>
          <w:lang w:val="en-US" w:eastAsia="zh-CN"/>
        </w:rPr>
        <w:t>time difference between active serving cell and intra-band NC to-be-activated SCell is less than 260ns.</w:t>
      </w:r>
    </w:p>
    <w:p w14:paraId="3BED9E5B" w14:textId="6B832503" w:rsidR="00A32DBF" w:rsidRPr="00CA3760" w:rsidRDefault="00CA3760" w:rsidP="00691F1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w:hAnsi="Times" w:cs="Times"/>
          <w:color w:val="000000"/>
          <w:lang w:val="en-US" w:eastAsia="zh-CN"/>
        </w:rPr>
      </w:pPr>
      <w:r w:rsidRPr="00CA3760">
        <w:rPr>
          <w:rFonts w:ascii="Times" w:hAnsi="Times" w:cs="Times"/>
          <w:color w:val="000000"/>
          <w:lang w:val="en-US" w:eastAsia="zh-CN"/>
        </w:rPr>
        <w:t>With this discussion,</w:t>
      </w:r>
      <w:r>
        <w:rPr>
          <w:rFonts w:ascii="Times" w:hAnsi="Times" w:cs="Times"/>
          <w:color w:val="000000"/>
          <w:lang w:val="en-US" w:eastAsia="zh-CN"/>
        </w:rPr>
        <w:t xml:space="preserve"> the existing FR2 SCell activation might also need to be clarified with the UE capability. In the current requirement it was defined as below,</w:t>
      </w:r>
    </w:p>
    <w:p w14:paraId="4BE719F5" w14:textId="687C581A" w:rsidR="00A42E04" w:rsidRDefault="00CA3760" w:rsidP="00A42E04">
      <w:pPr>
        <w:rPr>
          <w:b/>
          <w:bCs/>
          <w:i/>
          <w:iCs/>
          <w:lang w:val="en-US" w:eastAsia="zh-CN"/>
        </w:rPr>
      </w:pPr>
      <w:r>
        <w:rPr>
          <w:b/>
          <w:bCs/>
          <w:i/>
          <w:iCs/>
          <w:noProof/>
          <w:lang w:val="en-US" w:eastAsia="zh-CN"/>
        </w:rPr>
        <w:drawing>
          <wp:inline distT="0" distB="0" distL="0" distR="0" wp14:anchorId="5B67EFE0" wp14:editId="6CFA47D1">
            <wp:extent cx="5262685" cy="766007"/>
            <wp:effectExtent l="12700" t="12700" r="8255" b="8890"/>
            <wp:docPr id="5" name="Picture 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85124" cy="783829"/>
                    </a:xfrm>
                    <a:prstGeom prst="rect">
                      <a:avLst/>
                    </a:prstGeom>
                    <a:ln>
                      <a:solidFill>
                        <a:schemeClr val="tx1"/>
                      </a:solidFill>
                    </a:ln>
                  </pic:spPr>
                </pic:pic>
              </a:graphicData>
            </a:graphic>
          </wp:inline>
        </w:drawing>
      </w:r>
    </w:p>
    <w:p w14:paraId="04AB0A11" w14:textId="6A755303" w:rsidR="00513B18" w:rsidRDefault="00CA3760" w:rsidP="00A42E04">
      <w:pPr>
        <w:rPr>
          <w:lang w:val="en-US" w:eastAsia="zh-CN"/>
        </w:rPr>
      </w:pPr>
      <w:r w:rsidRPr="00CA3760">
        <w:rPr>
          <w:lang w:val="en-US" w:eastAsia="zh-CN"/>
        </w:rPr>
        <w:t xml:space="preserve">We think it’s </w:t>
      </w:r>
      <w:r w:rsidR="00513B18">
        <w:rPr>
          <w:lang w:val="en-US" w:eastAsia="zh-CN"/>
        </w:rPr>
        <w:t>quite similar as FR1 intra-band contiguous CA case, and the motivation to have such case without SMTC is also because the SSB-less scenario. So, only the UE who can support SSB-less feature could meet this 3ms activation delay requirement in FR2, and we propose to revise the current FR2 activation requirement without SMTC to include the UE capability condition. The CR for this FR2 SSB-less SCell activation requirement is provided in [2].</w:t>
      </w:r>
    </w:p>
    <w:p w14:paraId="1821FC38" w14:textId="77777777" w:rsidR="00513B18" w:rsidRPr="00513B18" w:rsidRDefault="00513B18" w:rsidP="00A42E04">
      <w:pPr>
        <w:rPr>
          <w:b/>
          <w:bCs/>
          <w:i/>
          <w:iCs/>
          <w:lang w:val="en-US" w:eastAsia="zh-CN"/>
        </w:rPr>
      </w:pPr>
      <w:r w:rsidRPr="00513B18">
        <w:rPr>
          <w:b/>
          <w:bCs/>
          <w:i/>
          <w:iCs/>
          <w:lang w:val="en-US" w:eastAsia="zh-CN"/>
        </w:rPr>
        <w:t>Proposal 3: the FR2 SCell activation without SMTC shall be revised as,</w:t>
      </w:r>
    </w:p>
    <w:p w14:paraId="00EDAE59" w14:textId="4FED4685" w:rsidR="00513B18" w:rsidRPr="00513B18" w:rsidRDefault="00513B18" w:rsidP="00513B18">
      <w:pPr>
        <w:rPr>
          <w:b/>
          <w:bCs/>
          <w:i/>
          <w:iCs/>
          <w:lang w:val="en-US" w:eastAsia="zh-CN"/>
        </w:rPr>
      </w:pPr>
      <w:r w:rsidRPr="00513B18">
        <w:rPr>
          <w:b/>
          <w:bCs/>
          <w:i/>
          <w:iCs/>
          <w:lang w:val="en-US" w:eastAsia="zh-CN"/>
        </w:rPr>
        <w:t>If the SCell being activated belongs to FR2 and if there is at least one active serving cell on that FR2 band, if the UE supporting scellWithoutSSB is not provided with any SMTC for the target SCell, T</w:t>
      </w:r>
      <w:r w:rsidRPr="00513B18">
        <w:rPr>
          <w:b/>
          <w:bCs/>
          <w:i/>
          <w:iCs/>
          <w:vertAlign w:val="subscript"/>
          <w:lang w:val="en-US" w:eastAsia="zh-CN"/>
        </w:rPr>
        <w:t>activation_time</w:t>
      </w:r>
      <w:r w:rsidRPr="00513B18">
        <w:rPr>
          <w:b/>
          <w:bCs/>
          <w:i/>
          <w:iCs/>
          <w:lang w:val="en-US" w:eastAsia="zh-CN"/>
        </w:rPr>
        <w:t xml:space="preserve"> is 3 ms, provided</w:t>
      </w:r>
    </w:p>
    <w:p w14:paraId="054CCB4B" w14:textId="39464B46" w:rsidR="00CA3760" w:rsidRPr="00513B18" w:rsidRDefault="00513B18" w:rsidP="00513B18">
      <w:pPr>
        <w:ind w:firstLine="284"/>
        <w:rPr>
          <w:b/>
          <w:bCs/>
          <w:i/>
          <w:iCs/>
          <w:lang w:val="en-US" w:eastAsia="zh-CN"/>
        </w:rPr>
      </w:pPr>
      <w:r w:rsidRPr="00513B18">
        <w:rPr>
          <w:b/>
          <w:bCs/>
          <w:i/>
          <w:iCs/>
          <w:lang w:val="en-US" w:eastAsia="zh-CN"/>
        </w:rPr>
        <w:t>- the RS (s) of SCell being activated is (are) QCL-TypeD with RS (s) of one active serving cell on that FR2 band.</w:t>
      </w:r>
      <w:r w:rsidR="00CA3760" w:rsidRPr="00513B18">
        <w:rPr>
          <w:b/>
          <w:bCs/>
          <w:i/>
          <w:iCs/>
          <w:lang w:val="en-US" w:eastAsia="zh-CN"/>
        </w:rPr>
        <w:t xml:space="preserve"> </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01D656E" w14:textId="77777777" w:rsidR="00513B18" w:rsidRDefault="00513B18" w:rsidP="00513B18">
      <w:pPr>
        <w:jc w:val="both"/>
        <w:rPr>
          <w:lang w:val="en-US" w:eastAsia="zh-CN"/>
        </w:rPr>
      </w:pPr>
      <w:r>
        <w:rPr>
          <w:lang w:val="en-US" w:eastAsia="zh-CN"/>
        </w:rPr>
        <w:t>In this contribution we further discuss the SSB-less SCell activation.</w:t>
      </w:r>
    </w:p>
    <w:p w14:paraId="6EC9B381" w14:textId="77777777" w:rsidR="00513B18" w:rsidRDefault="00513B18" w:rsidP="00513B18">
      <w:pPr>
        <w:jc w:val="both"/>
        <w:rPr>
          <w:b/>
          <w:bCs/>
          <w:i/>
          <w:iCs/>
          <w:lang w:val="en-US" w:eastAsia="zh-CN"/>
        </w:rPr>
      </w:pPr>
      <w:r w:rsidRPr="00DB1BA2">
        <w:rPr>
          <w:b/>
          <w:bCs/>
          <w:i/>
          <w:iCs/>
          <w:lang w:val="en-US" w:eastAsia="zh-CN"/>
        </w:rPr>
        <w:t>Proposal 1: If RAN4 agrees to introduce the requirement for FR1 SSB-less SCell activation</w:t>
      </w:r>
      <w:r>
        <w:rPr>
          <w:b/>
          <w:bCs/>
          <w:i/>
          <w:iCs/>
          <w:lang w:val="en-US" w:eastAsia="zh-CN"/>
        </w:rPr>
        <w:t xml:space="preserve"> in R15</w:t>
      </w:r>
      <w:r w:rsidRPr="00DB1BA2">
        <w:rPr>
          <w:b/>
          <w:bCs/>
          <w:i/>
          <w:iCs/>
          <w:lang w:val="en-US" w:eastAsia="zh-CN"/>
        </w:rPr>
        <w:t>, only the intra-band contiguous case shall be considered.</w:t>
      </w:r>
    </w:p>
    <w:p w14:paraId="32810610" w14:textId="77777777" w:rsidR="00513B18" w:rsidRPr="00951CC0" w:rsidRDefault="00513B18" w:rsidP="00513B18">
      <w:pPr>
        <w:jc w:val="both"/>
        <w:rPr>
          <w:b/>
          <w:bCs/>
          <w:i/>
          <w:iCs/>
          <w:lang w:val="en-US" w:eastAsia="zh-CN"/>
        </w:rPr>
      </w:pPr>
      <w:r w:rsidRPr="00951CC0">
        <w:rPr>
          <w:b/>
          <w:bCs/>
          <w:i/>
          <w:iCs/>
          <w:lang w:val="en-US" w:eastAsia="zh-CN"/>
        </w:rPr>
        <w:t xml:space="preserve">Proposal 2: if RAN4 agrees to introduce the </w:t>
      </w:r>
      <w:r>
        <w:rPr>
          <w:b/>
          <w:bCs/>
          <w:i/>
          <w:iCs/>
          <w:lang w:val="en-US" w:eastAsia="zh-CN"/>
        </w:rPr>
        <w:t xml:space="preserve">FR1 </w:t>
      </w:r>
      <w:r w:rsidRPr="00951CC0">
        <w:rPr>
          <w:b/>
          <w:bCs/>
          <w:i/>
          <w:iCs/>
          <w:lang w:val="en-US" w:eastAsia="zh-CN"/>
        </w:rPr>
        <w:t>SSB-less SCell activation for intra-band NC case in R16</w:t>
      </w:r>
      <w:r>
        <w:rPr>
          <w:b/>
          <w:bCs/>
          <w:i/>
          <w:iCs/>
          <w:lang w:val="en-US" w:eastAsia="zh-CN"/>
        </w:rPr>
        <w:t>, the 3ms activation delay requirement only applies when time difference between active serving cell and intra-band NC to-be-activated SCell is less than 260ns.</w:t>
      </w:r>
    </w:p>
    <w:p w14:paraId="3C06A4C9" w14:textId="77777777" w:rsidR="00513B18" w:rsidRPr="00513B18" w:rsidRDefault="00513B18" w:rsidP="00513B18">
      <w:pPr>
        <w:rPr>
          <w:b/>
          <w:bCs/>
          <w:i/>
          <w:iCs/>
          <w:lang w:val="en-US" w:eastAsia="zh-CN"/>
        </w:rPr>
      </w:pPr>
      <w:r w:rsidRPr="00513B18">
        <w:rPr>
          <w:b/>
          <w:bCs/>
          <w:i/>
          <w:iCs/>
          <w:lang w:val="en-US" w:eastAsia="zh-CN"/>
        </w:rPr>
        <w:t>Proposal 3: the FR2 SCell activation without SMTC shall be revised as,</w:t>
      </w:r>
    </w:p>
    <w:p w14:paraId="65EC7A33" w14:textId="77777777" w:rsidR="00513B18" w:rsidRPr="00513B18" w:rsidRDefault="00513B18" w:rsidP="00513B18">
      <w:pPr>
        <w:rPr>
          <w:b/>
          <w:bCs/>
          <w:i/>
          <w:iCs/>
          <w:lang w:val="en-US" w:eastAsia="zh-CN"/>
        </w:rPr>
      </w:pPr>
      <w:r w:rsidRPr="00513B18">
        <w:rPr>
          <w:b/>
          <w:bCs/>
          <w:i/>
          <w:iCs/>
          <w:lang w:val="en-US" w:eastAsia="zh-CN"/>
        </w:rPr>
        <w:t>If the SCell being activated belongs to FR2 and if there is at least one active serving cell on that FR2 band, if the UE supporting scellWithoutSSB is not provided with any SMTC for the target SCell, T</w:t>
      </w:r>
      <w:r w:rsidRPr="00513B18">
        <w:rPr>
          <w:b/>
          <w:bCs/>
          <w:i/>
          <w:iCs/>
          <w:vertAlign w:val="subscript"/>
          <w:lang w:val="en-US" w:eastAsia="zh-CN"/>
        </w:rPr>
        <w:t>activation_time</w:t>
      </w:r>
      <w:r w:rsidRPr="00513B18">
        <w:rPr>
          <w:b/>
          <w:bCs/>
          <w:i/>
          <w:iCs/>
          <w:lang w:val="en-US" w:eastAsia="zh-CN"/>
        </w:rPr>
        <w:t xml:space="preserve"> is 3 ms, provided</w:t>
      </w:r>
    </w:p>
    <w:p w14:paraId="7F2B24D4" w14:textId="223492D6" w:rsidR="00735F06" w:rsidRPr="00513B18" w:rsidRDefault="00513B18" w:rsidP="00513B18">
      <w:pPr>
        <w:ind w:firstLine="284"/>
        <w:rPr>
          <w:b/>
          <w:bCs/>
          <w:i/>
          <w:iCs/>
          <w:lang w:val="en-US" w:eastAsia="zh-CN"/>
        </w:rPr>
      </w:pPr>
      <w:r w:rsidRPr="00513B18">
        <w:rPr>
          <w:b/>
          <w:bCs/>
          <w:i/>
          <w:iCs/>
          <w:lang w:val="en-US" w:eastAsia="zh-CN"/>
        </w:rPr>
        <w:t xml:space="preserve">- the RS (s) of SCell being activated is (are) QCL-TypeD with RS (s) of one active serving cell on that FR2 band. </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31FE85C3" w:rsidR="004D4ED2" w:rsidRDefault="009D56DB" w:rsidP="005A1E0E">
      <w:pPr>
        <w:rPr>
          <w:lang w:eastAsia="zh-CN"/>
        </w:rPr>
      </w:pPr>
      <w:r>
        <w:rPr>
          <w:lang w:eastAsia="zh-CN"/>
        </w:rPr>
        <w:t xml:space="preserve">[1] </w:t>
      </w:r>
      <w:r w:rsidR="002B775F" w:rsidRPr="002B775F">
        <w:rPr>
          <w:lang w:eastAsia="zh-CN"/>
        </w:rPr>
        <w:t>R4-2017035</w:t>
      </w:r>
      <w:r w:rsidR="00AD1FE5">
        <w:rPr>
          <w:lang w:eastAsia="zh-CN"/>
        </w:rPr>
        <w:t xml:space="preserve">, </w:t>
      </w:r>
      <w:r w:rsidR="002B775F" w:rsidRPr="002B775F">
        <w:rPr>
          <w:lang w:eastAsia="zh-CN"/>
        </w:rPr>
        <w:t>WF on SSB-less SCell activation delay requirement</w:t>
      </w:r>
      <w:r w:rsidR="00A56205">
        <w:rPr>
          <w:lang w:eastAsia="zh-CN"/>
        </w:rPr>
        <w:t xml:space="preserve">, </w:t>
      </w:r>
      <w:r w:rsidR="002B775F">
        <w:rPr>
          <w:lang w:eastAsia="zh-CN"/>
        </w:rPr>
        <w:t>Qualcomm</w:t>
      </w:r>
      <w:r w:rsidR="00A56205">
        <w:rPr>
          <w:lang w:eastAsia="zh-CN"/>
        </w:rPr>
        <w:t>, RAN</w:t>
      </w:r>
      <w:r w:rsidR="002B775F">
        <w:rPr>
          <w:lang w:eastAsia="zh-CN"/>
        </w:rPr>
        <w:t>4</w:t>
      </w:r>
      <w:r w:rsidR="004E6B05">
        <w:rPr>
          <w:lang w:eastAsia="zh-CN"/>
        </w:rPr>
        <w:t xml:space="preserve"> #</w:t>
      </w:r>
      <w:r w:rsidR="002B775F">
        <w:rPr>
          <w:lang w:eastAsia="zh-CN"/>
        </w:rPr>
        <w:t>97e</w:t>
      </w:r>
    </w:p>
    <w:p w14:paraId="0C5E645B" w14:textId="53E22FDE" w:rsidR="00513B18" w:rsidRPr="005A1E0E" w:rsidRDefault="00513B18" w:rsidP="005A1E0E">
      <w:pPr>
        <w:rPr>
          <w:lang w:eastAsia="zh-CN"/>
        </w:rPr>
      </w:pPr>
      <w:r>
        <w:rPr>
          <w:lang w:eastAsia="zh-CN"/>
        </w:rPr>
        <w:t xml:space="preserve">[2] </w:t>
      </w:r>
      <w:r w:rsidR="007660F2" w:rsidRPr="007660F2">
        <w:rPr>
          <w:lang w:eastAsia="zh-CN"/>
        </w:rPr>
        <w:t>R4-2100175</w:t>
      </w:r>
      <w:r>
        <w:rPr>
          <w:lang w:eastAsia="zh-CN"/>
        </w:rPr>
        <w:t xml:space="preserve">, </w:t>
      </w:r>
      <w:r w:rsidRPr="00513B18">
        <w:rPr>
          <w:lang w:eastAsia="zh-CN"/>
        </w:rPr>
        <w:t>CR on FR2 SCell activation requirement</w:t>
      </w:r>
      <w:r>
        <w:rPr>
          <w:lang w:eastAsia="zh-CN"/>
        </w:rPr>
        <w:t>, Apple, RAN4 #98e</w:t>
      </w:r>
    </w:p>
    <w:sectPr w:rsidR="00513B18"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3E3FA" w14:textId="77777777" w:rsidR="005723AD" w:rsidRDefault="005723AD">
      <w:pPr>
        <w:spacing w:after="0"/>
      </w:pPr>
      <w:r>
        <w:separator/>
      </w:r>
    </w:p>
  </w:endnote>
  <w:endnote w:type="continuationSeparator" w:id="0">
    <w:p w14:paraId="135E85CC" w14:textId="77777777" w:rsidR="005723AD" w:rsidRDefault="005723AD">
      <w:pPr>
        <w:spacing w:after="0"/>
      </w:pPr>
      <w:r>
        <w:continuationSeparator/>
      </w:r>
    </w:p>
  </w:endnote>
  <w:endnote w:type="continuationNotice" w:id="1">
    <w:p w14:paraId="1EB487D7" w14:textId="77777777" w:rsidR="005723AD" w:rsidRDefault="00572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6E865" w14:textId="77777777" w:rsidR="005723AD" w:rsidRDefault="005723AD">
      <w:pPr>
        <w:spacing w:after="0"/>
      </w:pPr>
      <w:r>
        <w:separator/>
      </w:r>
    </w:p>
  </w:footnote>
  <w:footnote w:type="continuationSeparator" w:id="0">
    <w:p w14:paraId="1904A5CA" w14:textId="77777777" w:rsidR="005723AD" w:rsidRDefault="005723AD">
      <w:pPr>
        <w:spacing w:after="0"/>
      </w:pPr>
      <w:r>
        <w:continuationSeparator/>
      </w:r>
    </w:p>
  </w:footnote>
  <w:footnote w:type="continuationNotice" w:id="1">
    <w:p w14:paraId="0791F44A" w14:textId="77777777" w:rsidR="005723AD" w:rsidRDefault="00572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DA7549" w:rsidRDefault="00DA7549">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35851C4"/>
    <w:multiLevelType w:val="hybridMultilevel"/>
    <w:tmpl w:val="38AEEDDE"/>
    <w:lvl w:ilvl="0" w:tplc="3A0070E2">
      <w:start w:val="12"/>
      <w:numFmt w:val="bullet"/>
      <w:lvlText w:val="-"/>
      <w:lvlJc w:val="left"/>
      <w:pPr>
        <w:ind w:left="644" w:hanging="360"/>
      </w:pPr>
      <w:rPr>
        <w:rFonts w:ascii="Times New Roman" w:eastAsia="MS Mincho" w:hAnsi="Times New Roman" w:cs="Times New Roman" w:hint="default"/>
      </w:rPr>
    </w:lvl>
    <w:lvl w:ilvl="1" w:tplc="3A0070E2">
      <w:start w:val="12"/>
      <w:numFmt w:val="bullet"/>
      <w:lvlText w:val="-"/>
      <w:lvlJc w:val="left"/>
      <w:pPr>
        <w:ind w:left="644" w:hanging="360"/>
      </w:pPr>
      <w:rPr>
        <w:rFonts w:ascii="Times New Roman" w:eastAsia="MS Mincho" w:hAnsi="Times New Roman" w:cs="Times New Roman" w:hint="default"/>
      </w:rPr>
    </w:lvl>
    <w:lvl w:ilvl="2" w:tplc="04090001">
      <w:start w:val="1"/>
      <w:numFmt w:val="bullet"/>
      <w:lvlText w:val=""/>
      <w:lvlJc w:val="left"/>
      <w:pPr>
        <w:ind w:left="-76"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AE10A8"/>
    <w:multiLevelType w:val="hybridMultilevel"/>
    <w:tmpl w:val="407AF49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AE5C1F"/>
    <w:multiLevelType w:val="hybridMultilevel"/>
    <w:tmpl w:val="D73E00F2"/>
    <w:lvl w:ilvl="0" w:tplc="D9E020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485361BE"/>
    <w:multiLevelType w:val="hybridMultilevel"/>
    <w:tmpl w:val="0FF0DA9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4" w15:restartNumberingAfterBreak="0">
    <w:nsid w:val="78036DBA"/>
    <w:multiLevelType w:val="hybridMultilevel"/>
    <w:tmpl w:val="63A05C66"/>
    <w:lvl w:ilvl="0" w:tplc="8F6EFD4C">
      <w:start w:val="1"/>
      <w:numFmt w:val="bullet"/>
      <w:lvlText w:val="•"/>
      <w:lvlJc w:val="left"/>
      <w:pPr>
        <w:tabs>
          <w:tab w:val="num" w:pos="720"/>
        </w:tabs>
        <w:ind w:left="720" w:hanging="360"/>
      </w:pPr>
      <w:rPr>
        <w:rFonts w:ascii="Arial" w:hAnsi="Arial" w:hint="default"/>
      </w:rPr>
    </w:lvl>
    <w:lvl w:ilvl="1" w:tplc="D074993A">
      <w:numFmt w:val="bullet"/>
      <w:lvlText w:val="•"/>
      <w:lvlJc w:val="left"/>
      <w:pPr>
        <w:tabs>
          <w:tab w:val="num" w:pos="1440"/>
        </w:tabs>
        <w:ind w:left="1440" w:hanging="360"/>
      </w:pPr>
      <w:rPr>
        <w:rFonts w:ascii="Arial" w:hAnsi="Arial" w:hint="default"/>
      </w:rPr>
    </w:lvl>
    <w:lvl w:ilvl="2" w:tplc="E13A16E2">
      <w:numFmt w:val="bullet"/>
      <w:lvlText w:val="•"/>
      <w:lvlJc w:val="left"/>
      <w:pPr>
        <w:tabs>
          <w:tab w:val="num" w:pos="2160"/>
        </w:tabs>
        <w:ind w:left="2160" w:hanging="360"/>
      </w:pPr>
      <w:rPr>
        <w:rFonts w:ascii="Arial" w:hAnsi="Arial" w:hint="default"/>
      </w:rPr>
    </w:lvl>
    <w:lvl w:ilvl="3" w:tplc="31804DFA" w:tentative="1">
      <w:start w:val="1"/>
      <w:numFmt w:val="bullet"/>
      <w:lvlText w:val="•"/>
      <w:lvlJc w:val="left"/>
      <w:pPr>
        <w:tabs>
          <w:tab w:val="num" w:pos="2880"/>
        </w:tabs>
        <w:ind w:left="2880" w:hanging="360"/>
      </w:pPr>
      <w:rPr>
        <w:rFonts w:ascii="Arial" w:hAnsi="Arial" w:hint="default"/>
      </w:rPr>
    </w:lvl>
    <w:lvl w:ilvl="4" w:tplc="C3A07AA6" w:tentative="1">
      <w:start w:val="1"/>
      <w:numFmt w:val="bullet"/>
      <w:lvlText w:val="•"/>
      <w:lvlJc w:val="left"/>
      <w:pPr>
        <w:tabs>
          <w:tab w:val="num" w:pos="3600"/>
        </w:tabs>
        <w:ind w:left="3600" w:hanging="360"/>
      </w:pPr>
      <w:rPr>
        <w:rFonts w:ascii="Arial" w:hAnsi="Arial" w:hint="default"/>
      </w:rPr>
    </w:lvl>
    <w:lvl w:ilvl="5" w:tplc="CAC22ABC" w:tentative="1">
      <w:start w:val="1"/>
      <w:numFmt w:val="bullet"/>
      <w:lvlText w:val="•"/>
      <w:lvlJc w:val="left"/>
      <w:pPr>
        <w:tabs>
          <w:tab w:val="num" w:pos="4320"/>
        </w:tabs>
        <w:ind w:left="4320" w:hanging="360"/>
      </w:pPr>
      <w:rPr>
        <w:rFonts w:ascii="Arial" w:hAnsi="Arial" w:hint="default"/>
      </w:rPr>
    </w:lvl>
    <w:lvl w:ilvl="6" w:tplc="C4FCA2D6" w:tentative="1">
      <w:start w:val="1"/>
      <w:numFmt w:val="bullet"/>
      <w:lvlText w:val="•"/>
      <w:lvlJc w:val="left"/>
      <w:pPr>
        <w:tabs>
          <w:tab w:val="num" w:pos="5040"/>
        </w:tabs>
        <w:ind w:left="5040" w:hanging="360"/>
      </w:pPr>
      <w:rPr>
        <w:rFonts w:ascii="Arial" w:hAnsi="Arial" w:hint="default"/>
      </w:rPr>
    </w:lvl>
    <w:lvl w:ilvl="7" w:tplc="6310D36C" w:tentative="1">
      <w:start w:val="1"/>
      <w:numFmt w:val="bullet"/>
      <w:lvlText w:val="•"/>
      <w:lvlJc w:val="left"/>
      <w:pPr>
        <w:tabs>
          <w:tab w:val="num" w:pos="5760"/>
        </w:tabs>
        <w:ind w:left="5760" w:hanging="360"/>
      </w:pPr>
      <w:rPr>
        <w:rFonts w:ascii="Arial" w:hAnsi="Arial" w:hint="default"/>
      </w:rPr>
    </w:lvl>
    <w:lvl w:ilvl="8" w:tplc="7046BF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5"/>
  </w:num>
  <w:num w:numId="12">
    <w:abstractNumId w:val="13"/>
  </w:num>
  <w:num w:numId="13">
    <w:abstractNumId w:val="0"/>
  </w:num>
  <w:num w:numId="14">
    <w:abstractNumId w:val="9"/>
  </w:num>
  <w:num w:numId="15">
    <w:abstractNumId w:val="6"/>
  </w:num>
  <w:num w:numId="16">
    <w:abstractNumId w:val="4"/>
  </w:num>
  <w:num w:numId="17">
    <w:abstractNumId w:val="14"/>
  </w:num>
  <w:num w:numId="1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123"/>
    <w:rsid w:val="000172F0"/>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775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18"/>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3AD"/>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0F2"/>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1CC0"/>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077F"/>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090A"/>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3760"/>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6D3D"/>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1BA2"/>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2530"/>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7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9063223">
      <w:bodyDiv w:val="1"/>
      <w:marLeft w:val="0"/>
      <w:marRight w:val="0"/>
      <w:marTop w:val="0"/>
      <w:marBottom w:val="0"/>
      <w:divBdr>
        <w:top w:val="none" w:sz="0" w:space="0" w:color="auto"/>
        <w:left w:val="none" w:sz="0" w:space="0" w:color="auto"/>
        <w:bottom w:val="none" w:sz="0" w:space="0" w:color="auto"/>
        <w:right w:val="none" w:sz="0" w:space="0" w:color="auto"/>
      </w:divBdr>
      <w:divsChild>
        <w:div w:id="1419860655">
          <w:marLeft w:val="360"/>
          <w:marRight w:val="0"/>
          <w:marTop w:val="200"/>
          <w:marBottom w:val="0"/>
          <w:divBdr>
            <w:top w:val="none" w:sz="0" w:space="0" w:color="auto"/>
            <w:left w:val="none" w:sz="0" w:space="0" w:color="auto"/>
            <w:bottom w:val="none" w:sz="0" w:space="0" w:color="auto"/>
            <w:right w:val="none" w:sz="0" w:space="0" w:color="auto"/>
          </w:divBdr>
        </w:div>
        <w:div w:id="1113095198">
          <w:marLeft w:val="1080"/>
          <w:marRight w:val="0"/>
          <w:marTop w:val="100"/>
          <w:marBottom w:val="0"/>
          <w:divBdr>
            <w:top w:val="none" w:sz="0" w:space="0" w:color="auto"/>
            <w:left w:val="none" w:sz="0" w:space="0" w:color="auto"/>
            <w:bottom w:val="none" w:sz="0" w:space="0" w:color="auto"/>
            <w:right w:val="none" w:sz="0" w:space="0" w:color="auto"/>
          </w:divBdr>
        </w:div>
        <w:div w:id="1315598563">
          <w:marLeft w:val="1800"/>
          <w:marRight w:val="0"/>
          <w:marTop w:val="100"/>
          <w:marBottom w:val="0"/>
          <w:divBdr>
            <w:top w:val="none" w:sz="0" w:space="0" w:color="auto"/>
            <w:left w:val="none" w:sz="0" w:space="0" w:color="auto"/>
            <w:bottom w:val="none" w:sz="0" w:space="0" w:color="auto"/>
            <w:right w:val="none" w:sz="0" w:space="0" w:color="auto"/>
          </w:divBdr>
        </w:div>
        <w:div w:id="578947283">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TotalTime>
  <Pages>2</Pages>
  <Words>823</Words>
  <Characters>4695</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2021-01-12T05:07:00Z</dcterms:created>
  <dcterms:modified xsi:type="dcterms:W3CDTF">2021-01-15T18:54:00Z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